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functional connectome-based Hopfield artificial neural network (</w:t>
      </w:r>
      <w:r>
        <w:t xml:space="preserve">FCHN</w:t>
      </w:r>
      <w:r>
        <w:t xml:space="preserve">) architecture to compute recurrent "activity flow" trough the functional brain connectome</w:t>
      </w:r>
    </w:p>
    <w:p>
      <w:pPr>
        <w:pStyle w:val="ListParagraph"/>
        <w:numPr>
          <w:ilvl w:val="0"/>
          <w:numId w:val="12"/>
        </w:numPr>
      </w:pPr>
      <w:r>
        <w:t xml:space="preserve">FCHN</w:t>
      </w:r>
      <w:r>
        <w:t xml:space="preserve">s accurately reconstruct the dynamic repertoire of the brain in resting conditions</w:t>
      </w:r>
    </w:p>
    <w:p>
      <w:pPr>
        <w:pStyle w:val="ListParagraph"/>
        <w:numPr>
          <w:ilvl w:val="0"/>
          <w:numId w:val="12"/>
        </w:numPr>
      </w:pPr>
      <w:r>
        <w:t xml:space="preserve">FCHN</w:t>
      </w:r>
      <w:r>
        <w:t xml:space="preserve">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functional connectome-based Hopfield artificial neural networks (</w:t>
      </w:r>
      <w:r>
        <w:t xml:space="preserve">FCHN</w:t>
      </w:r>
      <w:r>
        <w:t xml:space="preserve">s) as a model of recurrent, dynamic, macro-scale activity flow among brain regions.
</w:t>
      </w:r>
      <w:r>
        <w:t xml:space="preserve">FCHN</w:t>
      </w:r>
      <w:r>
        <w:t xml:space="preserve">s are neither optimized to mimic certain brain characteristics nor trained to solve specific tasks, but simply initialized with the empirical functional connectome.
The </w:t>
      </w:r>
      <w:r>
        <w:t xml:space="preserve">FCHN</w:t>
      </w:r>
      <w:r>
        <w:t xml:space="preserve"> framework identifies neurobiologically meaningful attractor states and provides a model for how these constrain brain dynamics.
Analyses of 8 distinct datasets (N≈2000) demonstrate that </w:t>
      </w:r>
      <w:r>
        <w:t xml:space="preserve">FCHN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whole-brain models </w:t>
      </w:r>
      <w:r>
        <w:t xml:space="preserve">(</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like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establish links to phenological computational models by setting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that, based on the topology of the functional connectome,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With our approach, the topology of the functional connectome defines a position for any possible activation patterns on a high dimensional energy landscape (</w:t>
      </w:r>
      <w:r>
        <w:t xml:space="preserve">Figure </w:t>
      </w:r>
      <w:r>
        <w:t xml:space="preserve">1</w:t>
      </w:r>
      <w:r>
        <w:t xml:space="preserve">C) and the activity flow across regions acts as a "gravitational force" that pulls the system towards lower energy states.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spontaneous brain dynamics can be conceptualized as an intricate, high-dimensional path that meanders on the energy landscape, restricted by the "gravitational pull" of the attractors states of the system. Due to its generative nature, our model provides testable predictions and mechanistic explanations for various perturbations and alterations of brain dynamics, from task-induced activity, to changes related to brain disorders.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w:t>
      </w:r>
      <w:r>
        <w:t xml:space="preserve">). Importantly, the relaxation of a </w:t>
      </w:r>
      <w:r>
        <w:t xml:space="preserve">FCHN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w:t>
      </w:r>
      <w:r>
        <w:t xml:space="preserve">-derived and empirical brain dynamics throughout the rest of
the manuscript.
</w:t>
      </w:r>
      <w:r>
        <w:rPr>
          <w:b/>
          <w:bCs/>
        </w:rPr>
        <w:t xml:space="preserve">E</w:t>
      </w:r>
      <w:r>
        <w:t xml:space="preserve"> At its simplest form, the </w:t>
      </w:r>
      <w:r>
        <w:t xml:space="preserve">FCHN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w:t>
      </w:r>
      <w:r>
        <w:t xml:space="preserve"> projection (first two PCs of the </w:t>
      </w:r>
      <w:r>
        <w:t xml:space="preserve">FCHN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w:t>
      </w:r>
      <w:r>
        <w:t xml:space="preserve">s are capable of self-reconstruction: the timeseries resulting from the stochastic relaxation procedure
mirror the co-variance structure of the functional connectome the </w:t>
      </w:r>
      <w:r>
        <w:t xml:space="preserve">FCHN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w:t>
      </w:r>
      <w:r>
        <w:t xml:space="preserve"> projection (i.e. the first two components of the </w:t>
      </w:r>
      <w:r>
        <w:t xml:space="preserve">FCHN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w:t>
      </w:r>
      <w:r>
        <w:t xml:space="preserve"> analyses accurately reconstructed true resting state brain state dynamics. During stochastic relaxation, the </w:t>
      </w:r>
      <w:r>
        <w:t xml:space="preserve">FCHN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w:t>
      </w:r>
      <w:r>
        <w:t xml:space="preserve">s were found to successfully reproduce fine-grained details of the bimodal distribution observed in the real resting-state </w:t>
      </w:r>
      <w:r>
        <w:t xml:space="preserve">fMRI</w:t>
      </w:r>
      <w:r>
        <w:t xml:space="preserve"> data when projected onto the </w:t>
      </w:r>
      <w:r>
        <w:t xml:space="preserve">FCHN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w:t>
      </w:r>
      <w:r>
        <w:t xml:space="preserve"> projection plot)
and self-regulation (third and fourth) locate significantly differently on the </w:t>
      </w:r>
      <w:r>
        <w:t xml:space="preserve">FCHN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w:t>
      </w:r>
      <w:r>
        <w:t xml:space="preserve"> projection captures intimate relations between the corresponding tasks and </w:t>
      </w:r>
      <w:r>
        <w:rPr>
          <w:b/>
          <w:bCs/>
        </w:rPr>
        <w:t xml:space="preserve">F</w:t>
      </w:r>
      <w:r>
        <w:t xml:space="preserve"> serves as a basis for a </w:t>
      </w:r>
      <w:r>
        <w:t xml:space="preserve">FCHN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w:t>
      </w:r>
      <w:r>
        <w:t xml:space="preserve"> approach, we can go beyond the mean activation changes and investigate how the underlying dynamics of the brain are altered by different tasks and conditions. To this end, we conducted a flow analysis on the </w:t>
      </w:r>
      <w:r>
        <w:t xml:space="preserve">FCHN</w:t>
      </w:r>
      <w:r>
        <w:t xml:space="preserve"> projection, quantifying the average direction of change in brain activity from one time-frame to the next on the </w:t>
      </w:r>
      <w:r>
        <w:t xml:space="preserve">FCHN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w:t>
      </w:r>
      <w:r>
        <w:t xml:space="preserve"> projection, we obtained various task-based meta-analytic activation maps from Neurosynth (see </w:t>
      </w:r>
      <w:r>
        <w:t xml:space="preserve">Methods</w:t>
      </w:r>
      <w:r>
        <w:t xml:space="preserve">) and plotted them on the </w:t>
      </w:r>
      <w:r>
        <w:t xml:space="preserve">FCHN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w:t>
      </w:r>
      <w:r>
        <w:t xml:space="preserve"> approach, have the potential to make a significant contribution to our mechanistic comprehension of various neurological and psychiatric disorders; which represents a crucial stride towards developing effective treatments. While providing a demonstration of the </w:t>
      </w:r>
      <w:r>
        <w:t xml:space="preserve">FCHN</w:t>
      </w:r>
      <w:r>
        <w:t xml:space="preserve"> approach to yield such mechanistic insights in clinical populations is outside the scope of the current study, here we present evidence that </w:t>
      </w:r>
      <w:r>
        <w:t xml:space="preserve">FCHN</w:t>
      </w:r>
      <w:r>
        <w:t xml:space="preserve">-based attractor state analysis can effectively capture and quantify several disease-related alterations in resting state brain dynamics.</w:t>
      </w:r>
    </w:p>
    <w:p>
      <w:r>
        <w:t xml:space="preserve">For the sake of simplicity, we utilized one of the most simplistic </w:t>
      </w:r>
      <w:r>
        <w:t xml:space="preserve">FCHN</w:t>
      </w:r>
      <w:r>
        <w:t xml:space="preserve">-based analysis methods. Specifically, we applied the </w:t>
      </w:r>
      <w:r>
        <w:t xml:space="preserve">FCHN</w:t>
      </w:r>
      <w:r>
        <w:t xml:space="preserve">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We analyzed three large public clinical databases as provided by the Autism Brain Imaging Data Exchange
(</w:t>
      </w:r>
      <w:r>
        <w:t xml:space="preserve">study 6</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w:t>
      </w:r>
      <w:r>
        <w:t xml:space="preserve">COBRE</w:t>
      </w:r>
      <w:r>
        <w:t xml:space="preserv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w:t>
      </w:r>
      <w:r>
        <w:t xml:space="preserve">ADNI</w:t>
      </w:r>
      <w:r>
        <w:t xml:space="preserve">, </w:t>
      </w:r>
      <w:r>
        <w:t xml:space="preserve">(</w:t>
      </w:r>
      <w:r>
        <w:t xml:space="preserve">Petersen </w:t>
      </w:r>
      <w:r>
        <w:rPr>
          <w:i/>
          <w:iCs/>
        </w:rPr>
        <w:t xml:space="preserve">et al.</w:t>
      </w:r>
      <w:r>
        <w:t xml:space="preserve">, 2010</w:t>
      </w:r>
      <w:r>
        <w:t xml:space="preserve">)</w:t>
      </w:r>
      <w:r>
        <w:t xml:space="preserve">).
In these analyses, resting state </w:t>
      </w:r>
      <w:r>
        <w:t xml:space="preserve">fMRI</w:t>
      </w:r>
      <w:r>
        <w:t xml:space="preserve"> data of patients with autism spectrum disorder (</w:t>
      </w:r>
      <w:r>
        <w:t xml:space="preserve">ASD</w:t>
      </w:r>
      <w:r>
        <w:t xml:space="preserve">), schizophrenia (</w:t>
      </w:r>
      <w:r>
        <w:t xml:space="preserve">SCZ</w:t>
      </w:r>
      <w:r>
        <w:t xml:space="preserve">) and Alzheimer's disease
(</w:t>
      </w:r>
      <w:r>
        <w:t xml:space="preserve">AD</w:t>
      </w:r>
      <w:r>
        <w:t xml:space="preserve">) was contrasted to their respective control groups (typically developing controls for </w:t>
      </w:r>
      <w:r>
        <w:t xml:space="preserve">ASD</w:t>
      </w:r>
      <w:r>
        <w:t xml:space="preserve">, healthy control
participants for SCH and individuals with mild cognitive impairment (</w:t>
      </w:r>
      <w:r>
        <w:t xml:space="preserve">MCI</w:t>
      </w:r>
      <w:r>
        <w:t xml:space="preserve">) for </w:t>
      </w:r>
      <w:r>
        <w:t xml:space="preserve">AD</w:t>
      </w:r>
      <w:r>
        <w:t xml:space="preserve">,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We found several significant differences in the mean attractor activation of patients as compared to the respective
controls.</w:t>
      </w:r>
    </w:p>
    <w:p>
      <w:r>
        <w:t xml:space="preserve">ASD</w:t>
      </w:r>
      <w:r>
        <w:t xml:space="preserve"> (</w:t>
      </w:r>
      <w:r>
        <w:t xml:space="preserve">Figure </w:t>
      </w:r>
      <w:r>
        <w:t xml:space="preserve">5</w:t>
      </w:r>
      <w:r>
        <w:t xml:space="preserve"> left side) was found to be characterized by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w:t>
      </w:r>
      <w:r>
        <w:t xml:space="preserve">FCHN</w:t>
      </w:r>
      <w:r>
        <w:t xml:space="preserve">-analysis may help to further disentangle the specific nature of these changes.</w:t>
      </w:r>
    </w:p>
    <w:p>
      <w:r>
        <w:t xml:space="preserve">In </w:t>
      </w:r>
      <w:r>
        <w:t xml:space="preserve">SCZ</w:t>
      </w:r>
      <w:r>
        <w:t xml:space="preserve">,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w:t>
      </w:r>
      <w:r>
        <w:t xml:space="preserve">SCZ</w:t>
      </w:r>
      <w:r>
        <w:t xml:space="preserve">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w:t>
      </w:r>
      <w:r>
        <w:t xml:space="preserve">AD</w:t>
      </w:r>
      <w:r>
        <w:t xml:space="preserve"> vs. </w:t>
      </w:r>
      <w:r>
        <w:t xml:space="preserve">MCI</w:t>
      </w:r>
      <w:r>
        <w:t xml:space="preserve"> comparison, we found decreased resting state activations in several regions, including the inferior parietal lobule (</w:t>
      </w:r>
      <w:r>
        <w:t xml:space="preserve">IPL</w:t>
      </w:r>
      <w:r>
        <w:t xml:space="preserve">)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w:t>
      </w:r>
      <w:r>
        <w:t xml:space="preserve">AD</w:t>
      </w:r>
      <w:r>
        <w:t xml:space="preserve">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Additionally, we observed increased activity in the supplementary motor cortex (</w:t>
      </w:r>
      <w:r>
        <w:t xml:space="preserve">SM</w:t>
      </w:r>
      <w:r>
        <w:t xml:space="preserve">A), a region known to exhibit minimal atrophy and hypomethabolism in </w:t>
      </w:r>
      <w:r>
        <w:t xml:space="preserve">AD</w:t>
      </w:r>
      <w:r>
        <w:t xml:space="preserve">. This has been previously associated with the preservation of musical memories in </w:t>
      </w:r>
      <w:r>
        <w:t xml:space="preserve">AD</w:t>
      </w:r>
      <w:r>
        <w:t xml:space="preserve">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w:t>
      </w:r>
      <w:r>
        <w:t xml:space="preserve">ABIDE</w:t>
      </w:r>
      <w:r>
        <w:t xml:space="preserve">, </w:t>
      </w:r>
      <w:r>
        <w:t xml:space="preserve">COBRE</w:t>
      </w:r>
      <w:r>
        <w:t xml:space="preserve"> and </w:t>
      </w:r>
      <w:r>
        <w:t xml:space="preserve">ADNI</w:t>
      </w:r>
      <w:r>
        <w:t xml:space="preserve"> studies are presented in the order of their absolute effect size. All p-values are based on permutation tests and corrected for multiple comparisons. Attractor states are referred to with their index on </w:t>
      </w:r>
      <w:r>
        <w:t xml:space="preserve">Figure </w:t>
      </w:r>
      <w:r>
        <w:t xml:space="preserve">5</w:t>
      </w:r>
      <w:r>
        <w:t xml:space="preserve">.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w:t>
            </w:r>
            <w:r>
              <w:t xml:space="preserve">ABIDE</w:t>
            </w:r>
            <w:r>
              <w:t xml:space="preserv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w:t>
            </w:r>
            <w:r>
              <w:t xml:space="preserve">COBRE</w:t>
            </w:r>
            <w:r>
              <w:t xml:space="preserv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w:t>
            </w:r>
            <w:r>
              <w:t xml:space="preserve">dl</w:t>
            </w:r>
            <w:r>
              <w:t xml:space="preserve">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w:t>
            </w:r>
            <w:r>
              <w:t xml:space="preserve">ADNI</w:t>
            </w:r>
            <w:r>
              <w:t xml:space="preserve">)</w:t>
            </w:r>
          </w:p>
        </w:tc>
        <w:tc>
          <w:p/>
        </w:tc>
        <w:tc>
          <w:p/>
        </w:tc>
        <w:tc>
          <w:p/>
        </w:tc>
      </w:tr>
      <w:tr>
        <w:trPr>
          <w:tblHeader/>
        </w:trPr>
        <w:tc>
          <w:p>
            <w:r>
              <w:t xml:space="preserve">cerebellum lobule IX (mid</w:t>
            </w:r>
            <w:r>
              <w:t xml:space="preserve">dl</w:t>
            </w:r>
            <w:r>
              <w:t xml:space="preserve">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eyvruz5vzpb8fbrkqvyrd">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w:t>
      </w:r>
      <w:r>
        <w:t xml:space="preserve">FCHN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w:t>
      </w:r>
      <w:r>
        <w:t xml:space="preserve"> approach works with direct activity flow estimates and does not require knowledge about the structural-functional coupling in the brain. Second, the </w:t>
      </w:r>
      <w:r>
        <w:t xml:space="preserve">FCHN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w:t>
      </w:r>
      <w:r>
        <w:t xml:space="preserve"> model is able to
reconstruct and predict brain dynamics under a wide range of conditions. Particularly impressing is the result
that the 2-dimensional </w:t>
      </w:r>
      <w:r>
        <w:t xml:space="preserve">FCHN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w:t>
      </w:r>
      <w:r>
        <w:t xml:space="preserve"> attractors across different datasets (study 2 and 3). The observed level of replicability allowed us to re-use the </w:t>
      </w:r>
      <w:r>
        <w:t xml:space="preserve">FCHN</w:t>
      </w:r>
      <w:r>
        <w:t xml:space="preserve"> model constructed with the connectome of study 1 for all subsequent studies (2-8), without any further fine-tuning or study-specific parameter optimization of the </w:t>
      </w:r>
      <w:r>
        <w:t xml:space="preserve">FCHN</w:t>
      </w:r>
      <w:r>
        <w:t xml:space="preserve"> model.</w:t>
      </w:r>
    </w:p>
    <w:p>
      <w:r>
        <w:t xml:space="preserve">Attractor states are a key concept in the </w:t>
      </w:r>
      <w:r>
        <w:t xml:space="preserve">FCHN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w:t>
      </w:r>
      <w:r>
        <w:t xml:space="preserve"> framework, the differentiation between task and rest states is considered an artificial dichotomy.
In the </w:t>
      </w:r>
      <w:r>
        <w:t xml:space="preserve">FCHN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w:t>
      </w:r>
      <w:r>
        <w:t xml:space="preserve"> approach was not only able to capture participant-level activity changes induced by pain and its self-regulation (showing significant differences on the </w:t>
      </w:r>
      <w:r>
        <w:t xml:space="preserve">FCHN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w:t>
      </w:r>
      <w:r>
        <w:t xml:space="preserve">FCHN</w:t>
      </w:r>
      <w:r>
        <w:t xml:space="preserve">-based analysis of mean attractor activations is a highly sensitive tool to characterize neural correlates of autism spectrum disorder (</w:t>
      </w:r>
      <w:r>
        <w:t xml:space="preserve">ASD</w:t>
      </w:r>
      <w:r>
        <w:t xml:space="preserve">), schizophrenia (SCH) and Alzheimer's disease (</w:t>
      </w:r>
      <w:r>
        <w:t xml:space="preserve">AD</w:t>
      </w:r>
      <w:r>
        <w:t xml:space="preserve">), even with the most conservative correction for multiple comparisons. These results - although descriptive in their nature - provide a proof-of-concept regarding the clinical potential of the proposed approach and pave the way for more elaborate applications of the </w:t>
      </w:r>
      <w:r>
        <w:t xml:space="preserve">FCHN</w:t>
      </w:r>
      <w:r>
        <w:t xml:space="preserve"> approach in clinical and translational research.</w:t>
      </w:r>
    </w:p>
    <w:p>
      <w:r>
        <w:t xml:space="preserve">Together, our findings open up a series of exciting opportunities for the mechanistic understanding of brain function.</w:t>
      </w:r>
    </w:p>
    <w:p>
      <w:r>
        <w:t xml:space="preserve">First, the 2-dimensional </w:t>
      </w:r>
      <w:r>
        <w:t xml:space="preserve">FCHN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w:t>
      </w:r>
      <w:r>
        <w:t xml:space="preserve"> model's utility extends beyond the sole detection of such altered brain dynamics. By its generative nature, </w:t>
      </w:r>
      <w:r>
        <w:t xml:space="preserve">FCHN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w:t>
      </w:r>
      <w:r>
        <w:t xml:space="preserve"> concept. It is clear that the presented analyses exploit only a small proportion of the richness of the full state-space dynamics reconstructed by the </w:t>
      </w:r>
      <w:r>
        <w:t xml:space="preserve">FCHN</w:t>
      </w:r>
      <w:r>
        <w:t xml:space="preserve"> model.
There are many potential way to further improve the utility of the </w:t>
      </w:r>
      <w:r>
        <w:t xml:space="preserve">FCHN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is the functional connectome stationary? Why don't we use dynamic connectivity? See arguments by the Cole-group. Also, the </w:t>
      </w:r>
      <w:r>
        <w:t xml:space="preserve">FCHN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3"/>
        </w:numPr>
      </w:pPr>
      <w:r>
        <w:t xml:space="preserve">why no HRF modelling (could be a possible extension, but it is also not part of the activity flow approach and we don't reconstruct time series, per-se, but rather activations)</w:t>
      </w:r>
    </w:p>
    <w:p>
      <w:pPr>
        <w:pStyle w:val="ListParagraph"/>
        <w:numPr>
          <w:ilvl w:val="0"/>
          <w:numId w:val="13"/>
        </w:numPr>
      </w:pPr>
      <w:r>
        <w:t xml:space="preserve">the </w:t>
      </w:r>
      <w:r>
        <w:t xml:space="preserve">FCHN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w:t>
      </w:r>
      <w:r>
        <w:t xml:space="preserve">) model, can accurately reconstruct and predict brain dynamics under a wide range of conditions, including resting state, task-induced activity changes, as well as in various brain disorders. </w:t>
      </w:r>
      <w:r>
        <w:t xml:space="preserve">FCHN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w:t>
      </w:r>
      <w:r>
        <w:t xml:space="preserve">ADNI</w:t>
      </w:r>
      <w:r>
        <w:t xml:space="preserve"> (Alzheimer’s Disease Neuroimaging Initiative database (</w:t>
      </w:r>
      <w:hyperlink w:history="1" r:id="rIdoqhl4a8j0qiw-n-ai5zet">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w:t>
            </w:r>
            <w:r>
              <w:t xml:space="preserve">COBRE</w:t>
            </w:r>
            <w:r>
              <w:t xml:space="preserv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w:t>
            </w:r>
            <w:r>
              <w:t xml:space="preserve">ADNI</w:t>
            </w:r>
            <w:r>
              <w:t xml:space="preserve">)</w:t>
            </w:r>
          </w:p>
        </w:tc>
        <w:tc>
          <w:p>
            <w:r>
              <w:t xml:space="preserve">resting state</w:t>
            </w:r>
          </w:p>
        </w:tc>
        <w:tc>
          <w:p>
            <w:r>
              <w:t xml:space="preserve">Alzheimer's Disease vs. Mild Cognitive Impairment</w:t>
            </w:r>
          </w:p>
        </w:tc>
        <w:tc>
          <w:p>
            <w:r>
              <w:t xml:space="preserve">AD</w:t>
            </w:r>
            <w:r>
              <w:t xml:space="preserve">: 34, </w:t>
            </w:r>
            <w:r>
              <w:t xml:space="preserve">MCI</w:t>
            </w:r>
            <w:r>
              <w:t xml:space="preserve">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fsluc-_v79pvqi5itpvws">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o5qtcpqbyiip7whpdfka7">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wkeiabmrtgt-j8fuhsnip">
        <w:r>
          <w:rPr>
            <w:rStyle w:val="Hyperlink"/>
          </w:rPr>
          <w:t xml:space="preserve">https://​​github​​.com​​/spisakt​​/RPN​​-signature</w:t>
        </w:r>
      </w:hyperlink>
      <w:r>
        <w:t xml:space="preserve">). The RPN-pipeline is based on PUMI (Neuroimaging Pipelines Using Modular workflow Integration, </w:t>
      </w:r>
      <w:hyperlink w:history="1" r:id="rIdgkgral0hq5cjwn6ufirdd">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ix9olqenykj02ybfgxtul">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w:t>
      </w:r>
      <w:r>
        <w:t xml:space="preserve">s) as a model for large-scale brain dynamics. </w:t>
      </w:r>
      <w:r>
        <w:t xml:space="preserve">FCHN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w:t>
      </w:r>
      <w:r>
        <w:t xml:space="preserve">s by repeate</w:t>
      </w:r>
      <w:r>
        <w:t xml:space="preserve">dl</w:t>
      </w:r>
      <w:r>
        <w:t xml:space="preserve">y (100000-times) initializing the </w:t>
      </w:r>
      <w:r>
        <w:t xml:space="preserve">FCHN</w:t>
      </w:r>
      <w:r>
        <w:t xml:space="preserve"> with random activations and relaxing them until convergence.</w:t>
      </w:r>
    </w:p>
    <w:p>
      <w:pPr>
        <w:pStyle w:val="Heading3"/>
      </w:pPr>
      <w:r>
        <w:t xml:space="preserve">FCHN</w:t>
      </w:r>
      <w:r>
        <w:t xml:space="preserve"> projection</w:t>
      </w:r>
    </w:p>
    <w:p>
      <w:r>
        <w:t xml:space="preserve">We mapped out the </w:t>
      </w:r>
      <w:r>
        <w:t xml:space="preserve">FCHN</w:t>
      </w:r>
      <w:r>
        <w:t xml:space="preserve"> state-space by initializing our </w:t>
      </w:r>
      <w:r>
        <w:t xml:space="preserve">FCHN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w:t>
      </w:r>
      <w:r>
        <w:t xml:space="preserve">-based simulated data and real </w:t>
      </w:r>
      <w:r>
        <w:t xml:space="preserve">fMRI</w:t>
      </w:r>
      <w:r>
        <w:t xml:space="preserve"> data, we fit linear regression models which used the first two </w:t>
      </w:r>
      <w:r>
        <w:t xml:space="preserve">FCHN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w:t>
      </w:r>
      <w:r>
        <w:t xml:space="preserve"> projection plane obtained from study 1. Within-participant differences of the average location on the </w:t>
      </w:r>
      <w:r>
        <w:t xml:space="preserve">FCHN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w:t>
      </w:r>
      <w:r>
        <w:t xml:space="preserve"> model from study 1.
To obtain </w:t>
      </w:r>
      <w:r>
        <w:t xml:space="preserve">FCHN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w:t>
      </w:r>
      <w:r>
        <w:t xml:space="preserve"> approach to clinically relevant alterations in large-scale brain dynamics, we investigated grouped the timeframes from the regional timeseries data according to the corresponding attractor states (obtained with the </w:t>
      </w:r>
      <w:r>
        <w:t xml:space="preserve">FCHN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Data collection and sharing for this project was funded by the Alzheimer's Disease
Neuroimaging Initiative (</w:t>
      </w:r>
      <w:r>
        <w:t xml:space="preserve">ADNI</w:t>
      </w:r>
      <w:r>
        <w:t xml:space="preserve">) (National Institutes of Health Grant U01 AG024904) and
DOD </w:t>
      </w:r>
      <w:r>
        <w:t xml:space="preserve">ADNI</w:t>
      </w:r>
      <w:r>
        <w:t xml:space="preserve"> (Department of Defense award number W81XWH-12-2-0012). </w:t>
      </w:r>
      <w:r>
        <w:t xml:space="preserve">ADNI</w:t>
      </w:r>
      <w:r>
        <w:t xml:space="preserve">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w:t>
      </w:r>
      <w:r>
        <w:t xml:space="preserve">ADNI</w:t>
      </w:r>
      <w:r>
        <w:t xml:space="preserve"> clinical sites in Canada. Private sector contributions are
facilitated by the Foundation for the National Institutes of Health (</w:t>
      </w:r>
      <w:hyperlink w:history="1" r:id="rIdwpxnwnzl5l_skvbbsiijb">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w:t>
      </w:r>
      <w:r>
        <w:t xml:space="preserve">ADNI</w:t>
      </w:r>
      <w:r>
        <w:t xml:space="preserve"> data are disseminated by the Laboratory for Neuro Imaging at the
University of Southern California.</w:t>
      </w:r>
    </w:p>
    <w:p>
      <w:pPr>
        <w:pStyle w:val="Heading2"/>
      </w:pPr>
      <w:r>
        <w:t xml:space="preserve">Analysis source code</w:t>
      </w:r>
    </w:p>
    <w:p>
      <w:hyperlink w:history="1" r:id="rIdcs1akvi8o1ictzfkwzpde">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ltkfwltwiqnumqgom7gtr">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x4djimyypk6e94xnyqvtm">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ja_rgvhdicm_jzt3yo90y">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y3sn-lxwmqwddrgaiawo1">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eyvruz5vzpb8fbrkqvyrd" Type="http://schemas.openxmlformats.org/officeDocument/2006/relationships/hyperlink" Target="https://pni-lab.github.io/connattractor/quickstart" TargetMode="External"/><Relationship Id="rIdoqhl4a8j0qiw-n-ai5zet" Type="http://schemas.openxmlformats.org/officeDocument/2006/relationships/hyperlink" Target="http://adni.loni.usc.edu" TargetMode="External"/><Relationship Id="rIdfsluc-_v79pvqi5itpvws" Type="http://schemas.openxmlformats.org/officeDocument/2006/relationships/hyperlink" Target="https://osf.io/hc4md" TargetMode="External"/><Relationship Id="rIdo5qtcpqbyiip7whpdfka7" Type="http://schemas.openxmlformats.org/officeDocument/2006/relationships/hyperlink" Target="http://adni.loni.usc.edu" TargetMode="External"/><Relationship Id="rIdwkeiabmrtgt-j8fuhsnip" Type="http://schemas.openxmlformats.org/officeDocument/2006/relationships/hyperlink" Target="https://github.com/spisakt/RPN-signature" TargetMode="External"/><Relationship Id="rIdgkgral0hq5cjwn6ufirdd" Type="http://schemas.openxmlformats.org/officeDocument/2006/relationships/hyperlink" Target="https://github.com/pni-lab/PUMI" TargetMode="External"/><Relationship Id="rIdix9olqenykj02ybfgxtul" Type="http://schemas.openxmlformats.org/officeDocument/2006/relationships/hyperlink" Target="https://gist.github.com/spisakt/0caa7ec4bc18d3ed736d3a4e49da7415" TargetMode="External"/><Relationship Id="rIdwpxnwnzl5l_skvbbsiijb" Type="http://schemas.openxmlformats.org/officeDocument/2006/relationships/hyperlink" Target="http://www.fnih.org" TargetMode="External"/><Relationship Id="rIdcs1akvi8o1ictzfkwzpde" Type="http://schemas.openxmlformats.org/officeDocument/2006/relationships/hyperlink" Target="https://github.com/pni-lab/connattractor" TargetMode="External"/><Relationship Id="rIdltkfwltwiqnumqgom7gtr" Type="http://schemas.openxmlformats.org/officeDocument/2006/relationships/hyperlink" Target="https://doi.org/10.3389/conf.fninf.2011.08.00058" TargetMode="External"/><Relationship Id="rIdx4djimyypk6e94xnyqvtm" Type="http://schemas.openxmlformats.org/officeDocument/2006/relationships/hyperlink" Target="https://doi.org/10.1162/netn_a_00234" TargetMode="External"/><Relationship Id="rIdja_rgvhdicm_jzt3yo90y" Type="http://schemas.openxmlformats.org/officeDocument/2006/relationships/hyperlink" Target="https://doi.org/10.1038/s41467-019-13785-z" TargetMode="External"/><Relationship Id="rIdy3sn-lxwmqwddrgaiawo1" Type="http://schemas.openxmlformats.org/officeDocument/2006/relationships/hyperlink" Target="https://doi.org/10.1371/journal.pbio.1002036" TargetMode="External"/><Relationship Id="rId7" Type="http://schemas.openxmlformats.org/officeDocument/2006/relationships/image" Target="media/1ogm8zwxkxcbj_zdms6q6.png"/><Relationship Id="rId8" Type="http://schemas.openxmlformats.org/officeDocument/2006/relationships/image" Target="media/jf0xwcniew_1z9bha4waa.png"/><Relationship Id="rId9" Type="http://schemas.openxmlformats.org/officeDocument/2006/relationships/image" Target="media/q4xgzdj0xyzbf44z2oxw9.png"/><Relationship Id="rId10" Type="http://schemas.openxmlformats.org/officeDocument/2006/relationships/image" Target="media/07mokgtwh6s5ohxl6o1fe.png"/><Relationship Id="rId11" Type="http://schemas.openxmlformats.org/officeDocument/2006/relationships/image" Target="media/dox09pmtg3hlj50o-oup7.png"/></Relationships>
</file>

<file path=word/_rels/footer1.xml.rels><?xml version="1.0" encoding="UTF-8"?><Relationships xmlns="http://schemas.openxmlformats.org/package/2006/relationships"><Relationship Id="rId0" Type="http://schemas.openxmlformats.org/officeDocument/2006/relationships/image" Target="media/05cki28hwf59skl1fcmuq.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2023-08-30T09:27:56.260Z</dcterms:created>
  <dcterms:modified xsi:type="dcterms:W3CDTF">2023-08-30T09:27:56.260Z</dcterms:modified>
</cp:coreProperties>
</file>

<file path=docProps/custom.xml><?xml version="1.0" encoding="utf-8"?>
<Properties xmlns="http://schemas.openxmlformats.org/officeDocument/2006/custom-properties" xmlns:vt="http://schemas.openxmlformats.org/officeDocument/2006/docPropsVTypes"/>
</file>